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BC51" w14:textId="77777777" w:rsidR="001665E6" w:rsidRDefault="00A24B0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26BC9A" wp14:editId="1126BC9B">
            <wp:simplePos x="0" y="0"/>
            <wp:positionH relativeFrom="page">
              <wp:posOffset>542925</wp:posOffset>
            </wp:positionH>
            <wp:positionV relativeFrom="paragraph">
              <wp:posOffset>-4952</wp:posOffset>
            </wp:positionV>
            <wp:extent cx="1447800" cy="1914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GEOLOGICAL SOCIETY OF GLASGOW</w:t>
      </w:r>
    </w:p>
    <w:p w14:paraId="1126BC52" w14:textId="77777777" w:rsidR="001665E6" w:rsidRDefault="001665E6">
      <w:pPr>
        <w:pStyle w:val="BodyText"/>
        <w:rPr>
          <w:rFonts w:ascii="Arial"/>
          <w:b/>
          <w:sz w:val="32"/>
        </w:rPr>
      </w:pPr>
    </w:p>
    <w:p w14:paraId="1126BC53" w14:textId="77777777" w:rsidR="001665E6" w:rsidRDefault="001665E6">
      <w:pPr>
        <w:pStyle w:val="BodyText"/>
        <w:spacing w:before="264"/>
        <w:rPr>
          <w:rFonts w:ascii="Arial"/>
          <w:b/>
          <w:sz w:val="32"/>
        </w:rPr>
      </w:pPr>
    </w:p>
    <w:p w14:paraId="1126BC54" w14:textId="77777777" w:rsidR="001665E6" w:rsidRDefault="00A24B0C">
      <w:pPr>
        <w:ind w:left="2753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GRANT</w:t>
      </w:r>
      <w:r>
        <w:rPr>
          <w:rFonts w:ascii="Arial"/>
          <w:b/>
          <w:spacing w:val="-21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APPLICATION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4"/>
          <w:sz w:val="32"/>
        </w:rPr>
        <w:t>FORM</w:t>
      </w:r>
    </w:p>
    <w:p w14:paraId="1126BC55" w14:textId="77777777" w:rsidR="001665E6" w:rsidRDefault="00A24B0C">
      <w:pPr>
        <w:spacing w:before="118" w:line="242" w:lineRule="auto"/>
        <w:ind w:left="227" w:right="306"/>
      </w:pPr>
      <w:r>
        <w:t>The Geological Society of Glasgow invites applications for grants to support projects that further the aims of the Society</w:t>
      </w:r>
      <w:r>
        <w:rPr>
          <w:spacing w:val="-4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 in</w:t>
      </w:r>
      <w:r>
        <w:rPr>
          <w:spacing w:val="-1"/>
        </w:rPr>
        <w:t xml:space="preserve"> </w:t>
      </w:r>
      <w:r>
        <w:t>geology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geological knowledge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fieldwork and research.</w:t>
      </w:r>
      <w:r>
        <w:rPr>
          <w:spacing w:val="40"/>
        </w:rPr>
        <w:t xml:space="preserve"> </w:t>
      </w:r>
      <w:r>
        <w:t xml:space="preserve">Applications may be from </w:t>
      </w:r>
      <w:proofErr w:type="spellStart"/>
      <w:r>
        <w:t>organisations</w:t>
      </w:r>
      <w:proofErr w:type="spellEnd"/>
      <w:r>
        <w:t xml:space="preserve"> or individuals.</w:t>
      </w:r>
    </w:p>
    <w:p w14:paraId="1126BC56" w14:textId="77777777" w:rsidR="001665E6" w:rsidRDefault="00A24B0C">
      <w:pPr>
        <w:spacing w:before="110"/>
        <w:ind w:left="227" w:right="306"/>
      </w:pPr>
      <w:r>
        <w:rPr>
          <w:b/>
        </w:rPr>
        <w:t xml:space="preserve">Guidelines for Applicants: </w:t>
      </w:r>
      <w:r>
        <w:t>Grants will be awarded provided a suitable Scottish connection can be demonstrated through the work itself or through</w:t>
      </w:r>
      <w:r>
        <w:rPr>
          <w:spacing w:val="-1"/>
        </w:rPr>
        <w:t xml:space="preserve"> </w:t>
      </w:r>
      <w:r>
        <w:t>the recipient or their institution. Each application is judged on the excellence of 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relevance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Society’s</w:t>
      </w:r>
      <w:r>
        <w:rPr>
          <w:spacing w:val="-2"/>
        </w:rPr>
        <w:t xml:space="preserve"> </w:t>
      </w:r>
      <w:r>
        <w:t>aims,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affordability.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£1,000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considered, and those that are matched by funding from other sources are more likely to receive </w:t>
      </w:r>
      <w:proofErr w:type="spellStart"/>
      <w:r>
        <w:t>favourable</w:t>
      </w:r>
      <w:proofErr w:type="spellEnd"/>
      <w:r>
        <w:t xml:space="preserve"> consideration.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retrospectively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incurred.</w:t>
      </w:r>
      <w:r>
        <w:rPr>
          <w:spacing w:val="-2"/>
        </w:rPr>
        <w:t xml:space="preserve"> </w:t>
      </w:r>
      <w:r>
        <w:t>Exceptionally,</w:t>
      </w:r>
      <w:r>
        <w:rPr>
          <w:spacing w:val="-2"/>
        </w:rPr>
        <w:t xml:space="preserve"> </w:t>
      </w:r>
      <w:r>
        <w:t>further support may be provided for larger projects</w:t>
      </w:r>
    </w:p>
    <w:p w14:paraId="1126BC57" w14:textId="77777777" w:rsidR="001665E6" w:rsidRDefault="00A24B0C">
      <w:pPr>
        <w:spacing w:before="124" w:line="244" w:lineRule="auto"/>
        <w:ind w:left="227" w:right="306"/>
      </w:pPr>
      <w:r>
        <w:rPr>
          <w:b/>
        </w:rPr>
        <w:t>Submission</w:t>
      </w:r>
      <w:r>
        <w:rPr>
          <w:b/>
          <w:spacing w:val="-1"/>
        </w:rPr>
        <w:t xml:space="preserve"> </w:t>
      </w:r>
      <w:r>
        <w:rPr>
          <w:b/>
        </w:rPr>
        <w:t xml:space="preserve">Process: </w:t>
      </w:r>
      <w:r>
        <w:t>applications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 using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–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completed please –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Honorary Secretary, at </w:t>
      </w:r>
      <w:hyperlink r:id="rId6">
        <w:r>
          <w:t>sec@gsocg.org</w:t>
        </w:r>
        <w:r>
          <w:rPr>
            <w:i/>
          </w:rPr>
          <w:t>.</w:t>
        </w:r>
      </w:hyperlink>
      <w:r>
        <w:rPr>
          <w:i/>
          <w:spacing w:val="-4"/>
        </w:rPr>
        <w:t xml:space="preserve"> </w:t>
      </w:r>
      <w:r>
        <w:t>Please also note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 for a</w:t>
      </w:r>
      <w:r>
        <w:rPr>
          <w:spacing w:val="-2"/>
        </w:rPr>
        <w:t xml:space="preserve"> </w:t>
      </w:r>
      <w:r>
        <w:t>letter of support.</w:t>
      </w:r>
    </w:p>
    <w:p w14:paraId="1126BC58" w14:textId="77777777" w:rsidR="001665E6" w:rsidRDefault="00A24B0C">
      <w:pPr>
        <w:spacing w:before="108" w:line="244" w:lineRule="auto"/>
        <w:ind w:left="227"/>
      </w:pPr>
      <w:r>
        <w:rPr>
          <w:b/>
        </w:rPr>
        <w:t>Submission</w:t>
      </w:r>
      <w:r>
        <w:rPr>
          <w:b/>
          <w:spacing w:val="-2"/>
        </w:rPr>
        <w:t xml:space="preserve"> </w:t>
      </w:r>
      <w:r>
        <w:rPr>
          <w:b/>
        </w:rPr>
        <w:t>Dates:</w:t>
      </w:r>
      <w:r>
        <w:rPr>
          <w:b/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 xml:space="preserve">be submitted in good time, by either </w:t>
      </w:r>
      <w:r>
        <w:rPr>
          <w:b/>
        </w:rPr>
        <w:t>31 March or 31 October</w:t>
      </w:r>
      <w:r>
        <w:t>.</w:t>
      </w:r>
    </w:p>
    <w:p w14:paraId="1126BC59" w14:textId="77777777" w:rsidR="001665E6" w:rsidRDefault="001665E6">
      <w:pPr>
        <w:pStyle w:val="BodyText"/>
        <w:rPr>
          <w:sz w:val="22"/>
        </w:rPr>
      </w:pPr>
    </w:p>
    <w:p w14:paraId="1126BC5A" w14:textId="77777777" w:rsidR="001665E6" w:rsidRDefault="001665E6">
      <w:pPr>
        <w:pStyle w:val="BodyText"/>
        <w:spacing w:before="94"/>
        <w:rPr>
          <w:sz w:val="22"/>
        </w:rPr>
      </w:pPr>
    </w:p>
    <w:p w14:paraId="1126BC5B" w14:textId="77777777" w:rsidR="001665E6" w:rsidRDefault="00A24B0C">
      <w:pPr>
        <w:ind w:left="227"/>
        <w:rPr>
          <w:b/>
        </w:rPr>
      </w:pPr>
      <w:r>
        <w:rPr>
          <w:b/>
        </w:rPr>
        <w:t>Requirements</w:t>
      </w:r>
      <w:r>
        <w:rPr>
          <w:b/>
          <w:spacing w:val="-14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successful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applicants:</w:t>
      </w:r>
    </w:p>
    <w:p w14:paraId="1126BC5C" w14:textId="77777777" w:rsidR="001665E6" w:rsidRDefault="00A24B0C">
      <w:pPr>
        <w:pStyle w:val="ListParagraph"/>
        <w:numPr>
          <w:ilvl w:val="0"/>
          <w:numId w:val="1"/>
        </w:numPr>
        <w:tabs>
          <w:tab w:val="left" w:pos="947"/>
          <w:tab w:val="left" w:pos="950"/>
        </w:tabs>
        <w:spacing w:before="120"/>
        <w:ind w:right="551" w:hanging="360"/>
      </w:pPr>
      <w:r>
        <w:t>To</w:t>
      </w:r>
      <w:r>
        <w:rPr>
          <w:spacing w:val="-4"/>
        </w:rPr>
        <w:t xml:space="preserve"> </w:t>
      </w:r>
      <w:r>
        <w:t>acknowledge</w:t>
      </w:r>
      <w:r>
        <w:rPr>
          <w:spacing w:val="-7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display the GSG logo (provided on request) on any products procured with the support of GSG.</w:t>
      </w:r>
    </w:p>
    <w:p w14:paraId="1126BC5D" w14:textId="77777777" w:rsidR="001665E6" w:rsidRDefault="00A24B0C">
      <w:pPr>
        <w:pStyle w:val="ListParagraph"/>
        <w:numPr>
          <w:ilvl w:val="0"/>
          <w:numId w:val="1"/>
        </w:numPr>
        <w:tabs>
          <w:tab w:val="left" w:pos="947"/>
          <w:tab w:val="left" w:pos="950"/>
        </w:tabs>
        <w:ind w:right="414" w:hanging="360"/>
      </w:pP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grant,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 on the GSG website, social media sites or publications.</w:t>
      </w:r>
    </w:p>
    <w:p w14:paraId="1126BC5E" w14:textId="77777777" w:rsidR="001665E6" w:rsidRDefault="00A24B0C">
      <w:pPr>
        <w:pStyle w:val="ListParagraph"/>
        <w:numPr>
          <w:ilvl w:val="0"/>
          <w:numId w:val="1"/>
        </w:numPr>
        <w:tabs>
          <w:tab w:val="left" w:pos="947"/>
        </w:tabs>
        <w:spacing w:before="121"/>
        <w:ind w:left="947" w:hanging="360"/>
      </w:pPr>
      <w:r>
        <w:t>Successful</w:t>
      </w:r>
      <w:r>
        <w:rPr>
          <w:spacing w:val="-4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Society</w:t>
      </w:r>
    </w:p>
    <w:p w14:paraId="1126BC5F" w14:textId="77777777" w:rsidR="001665E6" w:rsidRDefault="001665E6">
      <w:pPr>
        <w:pStyle w:val="BodyText"/>
        <w:spacing w:before="237"/>
        <w:rPr>
          <w:sz w:val="22"/>
        </w:rPr>
      </w:pPr>
    </w:p>
    <w:p w14:paraId="1126BC60" w14:textId="77777777" w:rsidR="001665E6" w:rsidRDefault="00A24B0C">
      <w:pPr>
        <w:ind w:left="227" w:right="540"/>
        <w:jc w:val="both"/>
      </w:pPr>
      <w:r>
        <w:rPr>
          <w:b/>
        </w:rPr>
        <w:t>Letter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support:</w:t>
      </w:r>
      <w:r>
        <w:rPr>
          <w:b/>
          <w:spacing w:val="-11"/>
        </w:rPr>
        <w:t xml:space="preserve"> </w:t>
      </w:r>
      <w:r>
        <w:t>All applications should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supporting</w:t>
      </w:r>
      <w:proofErr w:type="gramEnd"/>
      <w:r>
        <w:rPr>
          <w:spacing w:val="-6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from your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relevant</w:t>
      </w:r>
      <w:r>
        <w:rPr>
          <w:spacing w:val="-1"/>
        </w:rPr>
        <w:t xml:space="preserve"> </w:t>
      </w:r>
      <w:r>
        <w:t>external professional. This can either be emailed directly to the Honorary Secretary or attached to this form. The support statement should include:</w:t>
      </w:r>
    </w:p>
    <w:p w14:paraId="1126BC61" w14:textId="77777777" w:rsidR="001665E6" w:rsidRDefault="00A24B0C">
      <w:pPr>
        <w:pStyle w:val="ListParagraph"/>
        <w:numPr>
          <w:ilvl w:val="0"/>
          <w:numId w:val="1"/>
        </w:numPr>
        <w:tabs>
          <w:tab w:val="left" w:pos="948"/>
        </w:tabs>
        <w:spacing w:before="119"/>
        <w:ind w:left="948" w:hanging="361"/>
        <w:jc w:val="both"/>
      </w:pP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supporter</w:t>
      </w:r>
      <w:r>
        <w:rPr>
          <w:spacing w:val="-3"/>
        </w:rPr>
        <w:t xml:space="preserve"> </w:t>
      </w:r>
      <w:r>
        <w:t>knows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4"/>
        </w:rPr>
        <w:t>long</w:t>
      </w:r>
    </w:p>
    <w:p w14:paraId="1126BC62" w14:textId="77777777" w:rsidR="001665E6" w:rsidRDefault="00A24B0C">
      <w:pPr>
        <w:pStyle w:val="ListParagraph"/>
        <w:numPr>
          <w:ilvl w:val="0"/>
          <w:numId w:val="1"/>
        </w:numPr>
        <w:tabs>
          <w:tab w:val="left" w:pos="948"/>
        </w:tabs>
        <w:spacing w:before="122"/>
        <w:ind w:left="948" w:hanging="361"/>
        <w:jc w:val="both"/>
      </w:pPr>
      <w:r>
        <w:t>Reasons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project</w:t>
      </w:r>
    </w:p>
    <w:p w14:paraId="1126BC63" w14:textId="77777777" w:rsidR="001665E6" w:rsidRDefault="00A24B0C">
      <w:pPr>
        <w:pStyle w:val="ListParagraph"/>
        <w:numPr>
          <w:ilvl w:val="0"/>
          <w:numId w:val="1"/>
        </w:numPr>
        <w:tabs>
          <w:tab w:val="left" w:pos="950"/>
        </w:tabs>
        <w:spacing w:before="117"/>
        <w:ind w:right="764" w:hanging="360"/>
        <w:jc w:val="both"/>
      </w:pPr>
      <w:r>
        <w:t>An</w:t>
      </w:r>
      <w:r>
        <w:rPr>
          <w:spacing w:val="-2"/>
        </w:rPr>
        <w:t xml:space="preserve"> </w:t>
      </w:r>
      <w:r>
        <w:t>assessment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 within</w:t>
      </w:r>
      <w:r>
        <w:rPr>
          <w:spacing w:val="-2"/>
        </w:rPr>
        <w:t xml:space="preserve"> </w:t>
      </w:r>
      <w:r>
        <w:t>the timescale</w:t>
      </w:r>
      <w:r>
        <w:rPr>
          <w:spacing w:val="-1"/>
        </w:rPr>
        <w:t xml:space="preserve"> </w:t>
      </w:r>
      <w:r>
        <w:t>and resources sought.</w:t>
      </w:r>
    </w:p>
    <w:p w14:paraId="1126BC64" w14:textId="77777777" w:rsidR="001665E6" w:rsidRDefault="001665E6">
      <w:pPr>
        <w:jc w:val="both"/>
        <w:sectPr w:rsidR="001665E6">
          <w:type w:val="continuous"/>
          <w:pgSz w:w="11920" w:h="16850"/>
          <w:pgMar w:top="1240" w:right="580" w:bottom="280" w:left="620" w:header="720" w:footer="720" w:gutter="0"/>
          <w:cols w:space="720"/>
        </w:sectPr>
      </w:pPr>
    </w:p>
    <w:p w14:paraId="1126BC65" w14:textId="77777777" w:rsidR="001665E6" w:rsidRDefault="00A24B0C">
      <w:pPr>
        <w:spacing w:before="62"/>
        <w:ind w:right="39"/>
        <w:jc w:val="center"/>
        <w:rPr>
          <w:b/>
          <w:sz w:val="24"/>
        </w:rPr>
      </w:pPr>
      <w:r>
        <w:rPr>
          <w:b/>
          <w:sz w:val="24"/>
        </w:rPr>
        <w:lastRenderedPageBreak/>
        <w:t>GEOLOGICAL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GLASGOW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FORM</w:t>
      </w:r>
    </w:p>
    <w:p w14:paraId="1126BC66" w14:textId="77777777" w:rsidR="001665E6" w:rsidRDefault="001665E6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1"/>
      </w:tblGrid>
      <w:tr w:rsidR="001665E6" w14:paraId="1126BC68" w14:textId="77777777">
        <w:trPr>
          <w:trHeight w:val="515"/>
        </w:trPr>
        <w:tc>
          <w:tcPr>
            <w:tcW w:w="10241" w:type="dxa"/>
          </w:tcPr>
          <w:p w14:paraId="1126BC67" w14:textId="1C24D7E1" w:rsidR="001665E6" w:rsidRDefault="00A24B0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1665E6" w14:paraId="1126BC70" w14:textId="77777777">
        <w:trPr>
          <w:trHeight w:val="1917"/>
        </w:trPr>
        <w:tc>
          <w:tcPr>
            <w:tcW w:w="10241" w:type="dxa"/>
          </w:tcPr>
          <w:p w14:paraId="1126BC6A" w14:textId="0D874CA3" w:rsidR="001665E6" w:rsidRDefault="00A24B0C" w:rsidP="00A24B0C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1"/>
                <w:sz w:val="20"/>
              </w:rPr>
              <w:t xml:space="preserve"> </w:t>
            </w:r>
          </w:p>
          <w:p w14:paraId="1126BC6C" w14:textId="77777777" w:rsidR="001665E6" w:rsidRDefault="001665E6">
            <w:pPr>
              <w:pStyle w:val="TableParagraph"/>
              <w:spacing w:before="18"/>
              <w:ind w:left="0"/>
              <w:rPr>
                <w:b/>
                <w:sz w:val="20"/>
              </w:rPr>
            </w:pPr>
          </w:p>
          <w:p w14:paraId="1126BC6D" w14:textId="42A04E3A" w:rsidR="001665E6" w:rsidRDefault="00A24B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Telephone:</w:t>
            </w:r>
            <w:r>
              <w:rPr>
                <w:spacing w:val="-5"/>
                <w:sz w:val="20"/>
              </w:rPr>
              <w:t xml:space="preserve"> </w:t>
            </w:r>
          </w:p>
          <w:p w14:paraId="1126BC6E" w14:textId="77777777" w:rsidR="001665E6" w:rsidRDefault="001665E6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14:paraId="1126BC6F" w14:textId="68027DC8" w:rsidR="001665E6" w:rsidRDefault="00A24B0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  <w:r>
              <w:rPr>
                <w:spacing w:val="5"/>
                <w:sz w:val="20"/>
              </w:rPr>
              <w:t xml:space="preserve"> </w:t>
            </w:r>
          </w:p>
        </w:tc>
      </w:tr>
      <w:tr w:rsidR="001665E6" w14:paraId="1126BC72" w14:textId="77777777">
        <w:trPr>
          <w:trHeight w:val="503"/>
        </w:trPr>
        <w:tc>
          <w:tcPr>
            <w:tcW w:w="10241" w:type="dxa"/>
          </w:tcPr>
          <w:p w14:paraId="1126BC71" w14:textId="3F6D87E0" w:rsidR="001665E6" w:rsidRDefault="00A24B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Student/post-graduate/other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  <w:r>
              <w:rPr>
                <w:spacing w:val="-9"/>
                <w:sz w:val="20"/>
              </w:rPr>
              <w:t xml:space="preserve"> </w:t>
            </w:r>
          </w:p>
        </w:tc>
      </w:tr>
    </w:tbl>
    <w:p w14:paraId="1126BC73" w14:textId="77777777" w:rsidR="001665E6" w:rsidRDefault="001665E6">
      <w:pPr>
        <w:pStyle w:val="BodyText"/>
        <w:spacing w:before="240"/>
        <w:rPr>
          <w:b/>
        </w:rPr>
      </w:pPr>
    </w:p>
    <w:p w14:paraId="1126BC74" w14:textId="77777777" w:rsidR="001665E6" w:rsidRDefault="00A24B0C">
      <w:pPr>
        <w:spacing w:after="58"/>
        <w:ind w:left="227"/>
        <w:rPr>
          <w:b/>
          <w:i/>
          <w:sz w:val="20"/>
        </w:rPr>
      </w:pPr>
      <w:r>
        <w:rPr>
          <w:b/>
          <w:i/>
          <w:spacing w:val="-2"/>
          <w:sz w:val="20"/>
        </w:rPr>
        <w:t>PROJECT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SUMMARY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1"/>
      </w:tblGrid>
      <w:tr w:rsidR="001665E6" w14:paraId="1126BC77" w14:textId="77777777">
        <w:trPr>
          <w:trHeight w:val="748"/>
        </w:trPr>
        <w:tc>
          <w:tcPr>
            <w:tcW w:w="10241" w:type="dxa"/>
          </w:tcPr>
          <w:p w14:paraId="1126BC75" w14:textId="77777777" w:rsidR="001665E6" w:rsidRDefault="00A24B0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  <w:p w14:paraId="1126BC76" w14:textId="0014F7A8" w:rsidR="001665E6" w:rsidRDefault="001665E6">
            <w:pPr>
              <w:pStyle w:val="TableParagraph"/>
              <w:spacing w:before="9" w:line="230" w:lineRule="atLeast"/>
              <w:rPr>
                <w:sz w:val="20"/>
              </w:rPr>
            </w:pPr>
          </w:p>
        </w:tc>
      </w:tr>
      <w:tr w:rsidR="001665E6" w14:paraId="1126BC7A" w14:textId="77777777">
        <w:trPr>
          <w:trHeight w:val="733"/>
        </w:trPr>
        <w:tc>
          <w:tcPr>
            <w:tcW w:w="10241" w:type="dxa"/>
          </w:tcPr>
          <w:p w14:paraId="1126BC78" w14:textId="77777777" w:rsidR="001665E6" w:rsidRDefault="00A24B0C">
            <w:pPr>
              <w:pStyle w:val="TableParagraph"/>
              <w:spacing w:before="17"/>
              <w:ind w:right="8278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  <w:p w14:paraId="1126BC79" w14:textId="5240193C" w:rsidR="001665E6" w:rsidRDefault="001665E6">
            <w:pPr>
              <w:pStyle w:val="TableParagraph"/>
              <w:spacing w:before="19"/>
              <w:ind w:right="8278"/>
              <w:rPr>
                <w:sz w:val="20"/>
              </w:rPr>
            </w:pPr>
          </w:p>
        </w:tc>
      </w:tr>
      <w:tr w:rsidR="001665E6" w14:paraId="1126BC7E" w14:textId="77777777">
        <w:trPr>
          <w:trHeight w:val="2805"/>
        </w:trPr>
        <w:tc>
          <w:tcPr>
            <w:tcW w:w="10241" w:type="dxa"/>
          </w:tcPr>
          <w:p w14:paraId="1126BC7B" w14:textId="77777777" w:rsidR="001665E6" w:rsidRDefault="00A24B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max):</w:t>
            </w:r>
          </w:p>
          <w:p w14:paraId="1126BC7C" w14:textId="77777777" w:rsidR="001665E6" w:rsidRDefault="001665E6">
            <w:pPr>
              <w:pStyle w:val="TableParagraph"/>
              <w:spacing w:before="34"/>
              <w:ind w:left="0"/>
              <w:rPr>
                <w:b/>
                <w:i/>
                <w:sz w:val="20"/>
              </w:rPr>
            </w:pPr>
          </w:p>
          <w:p w14:paraId="1126BC7D" w14:textId="327BCBA4" w:rsidR="001665E6" w:rsidRDefault="001665E6">
            <w:pPr>
              <w:pStyle w:val="TableParagraph"/>
              <w:ind w:right="43"/>
              <w:rPr>
                <w:sz w:val="20"/>
              </w:rPr>
            </w:pPr>
          </w:p>
        </w:tc>
      </w:tr>
      <w:tr w:rsidR="001665E6" w14:paraId="1126BC84" w14:textId="77777777">
        <w:trPr>
          <w:trHeight w:val="1739"/>
        </w:trPr>
        <w:tc>
          <w:tcPr>
            <w:tcW w:w="10241" w:type="dxa"/>
          </w:tcPr>
          <w:p w14:paraId="1126BC7F" w14:textId="77777777" w:rsidR="001665E6" w:rsidRDefault="00A24B0C">
            <w:pPr>
              <w:pStyle w:val="TableParagraph"/>
              <w:spacing w:before="19"/>
              <w:jc w:val="both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breakdown:</w:t>
            </w:r>
          </w:p>
          <w:p w14:paraId="1126BC83" w14:textId="7F0308F6" w:rsidR="001665E6" w:rsidRDefault="001665E6">
            <w:pPr>
              <w:pStyle w:val="TableParagraph"/>
              <w:tabs>
                <w:tab w:val="left" w:pos="5943"/>
              </w:tabs>
              <w:spacing w:before="20" w:line="210" w:lineRule="exact"/>
              <w:jc w:val="both"/>
              <w:rPr>
                <w:sz w:val="20"/>
              </w:rPr>
            </w:pPr>
          </w:p>
        </w:tc>
      </w:tr>
      <w:tr w:rsidR="001665E6" w14:paraId="1126BC87" w14:textId="77777777">
        <w:trPr>
          <w:trHeight w:val="965"/>
        </w:trPr>
        <w:tc>
          <w:tcPr>
            <w:tcW w:w="10241" w:type="dxa"/>
          </w:tcPr>
          <w:p w14:paraId="1126BC85" w14:textId="5B38F3FC" w:rsidR="001665E6" w:rsidRDefault="00A24B0C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GSG,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GSG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funding:</w:t>
            </w:r>
            <w:r>
              <w:rPr>
                <w:spacing w:val="-6"/>
                <w:sz w:val="20"/>
              </w:rPr>
              <w:t xml:space="preserve"> </w:t>
            </w:r>
          </w:p>
          <w:p w14:paraId="1126BC86" w14:textId="66A8224E" w:rsidR="001665E6" w:rsidRDefault="001665E6">
            <w:pPr>
              <w:pStyle w:val="TableParagraph"/>
              <w:spacing w:before="18"/>
              <w:rPr>
                <w:sz w:val="20"/>
              </w:rPr>
            </w:pPr>
          </w:p>
        </w:tc>
      </w:tr>
      <w:tr w:rsidR="001665E6" w14:paraId="1126BC8A" w14:textId="77777777">
        <w:trPr>
          <w:trHeight w:val="1206"/>
        </w:trPr>
        <w:tc>
          <w:tcPr>
            <w:tcW w:w="10241" w:type="dxa"/>
          </w:tcPr>
          <w:p w14:paraId="1126BC88" w14:textId="77777777" w:rsidR="001665E6" w:rsidRDefault="00A24B0C">
            <w:pPr>
              <w:pStyle w:val="TableParagraph"/>
              <w:spacing w:before="19"/>
              <w:jc w:val="both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pending):</w:t>
            </w:r>
          </w:p>
          <w:p w14:paraId="1126BC89" w14:textId="232F3F9D" w:rsidR="001665E6" w:rsidRDefault="001665E6">
            <w:pPr>
              <w:pStyle w:val="TableParagraph"/>
              <w:spacing w:before="17"/>
              <w:ind w:right="313"/>
              <w:jc w:val="both"/>
              <w:rPr>
                <w:sz w:val="20"/>
              </w:rPr>
            </w:pPr>
          </w:p>
        </w:tc>
      </w:tr>
    </w:tbl>
    <w:p w14:paraId="1126BC8B" w14:textId="77777777" w:rsidR="001665E6" w:rsidRDefault="001665E6">
      <w:pPr>
        <w:pStyle w:val="BodyText"/>
        <w:rPr>
          <w:b/>
          <w:i/>
          <w:sz w:val="20"/>
        </w:rPr>
      </w:pPr>
    </w:p>
    <w:p w14:paraId="1126BC8C" w14:textId="77777777" w:rsidR="001665E6" w:rsidRDefault="001665E6">
      <w:pPr>
        <w:pStyle w:val="BodyText"/>
        <w:spacing w:before="57"/>
        <w:rPr>
          <w:b/>
          <w:i/>
          <w:sz w:val="20"/>
        </w:rPr>
      </w:pPr>
    </w:p>
    <w:p w14:paraId="1126BC8D" w14:textId="77777777" w:rsidR="001665E6" w:rsidRDefault="00A24B0C">
      <w:pPr>
        <w:spacing w:after="58"/>
        <w:ind w:left="227"/>
        <w:rPr>
          <w:b/>
          <w:i/>
          <w:sz w:val="20"/>
        </w:rPr>
      </w:pPr>
      <w:r>
        <w:rPr>
          <w:b/>
          <w:i/>
          <w:sz w:val="20"/>
        </w:rPr>
        <w:t>LETTER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2"/>
          <w:sz w:val="20"/>
        </w:rPr>
        <w:t>SUPPORT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1"/>
      </w:tblGrid>
      <w:tr w:rsidR="001665E6" w14:paraId="1126BC91" w14:textId="77777777">
        <w:trPr>
          <w:trHeight w:val="974"/>
        </w:trPr>
        <w:tc>
          <w:tcPr>
            <w:tcW w:w="10241" w:type="dxa"/>
          </w:tcPr>
          <w:p w14:paraId="1126BC8E" w14:textId="6C195719" w:rsidR="001665E6" w:rsidRDefault="00A24B0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supporter:</w:t>
            </w:r>
            <w:r>
              <w:rPr>
                <w:spacing w:val="4"/>
                <w:sz w:val="20"/>
              </w:rPr>
              <w:t xml:space="preserve"> </w:t>
            </w:r>
          </w:p>
          <w:p w14:paraId="1126BC8F" w14:textId="77777777" w:rsidR="001665E6" w:rsidRDefault="001665E6">
            <w:pPr>
              <w:pStyle w:val="TableParagraph"/>
              <w:spacing w:before="28"/>
              <w:ind w:left="0"/>
              <w:rPr>
                <w:b/>
                <w:i/>
                <w:sz w:val="20"/>
              </w:rPr>
            </w:pPr>
          </w:p>
          <w:p w14:paraId="1126BC90" w14:textId="3C82418B" w:rsidR="001665E6" w:rsidRDefault="00A24B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1665E6" w14:paraId="1126BC93" w14:textId="77777777">
        <w:trPr>
          <w:trHeight w:val="508"/>
        </w:trPr>
        <w:tc>
          <w:tcPr>
            <w:tcW w:w="10241" w:type="dxa"/>
          </w:tcPr>
          <w:p w14:paraId="1126BC92" w14:textId="6AAAFB94" w:rsidR="001665E6" w:rsidRDefault="00A24B0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pacing w:val="-7"/>
                <w:sz w:val="20"/>
              </w:rPr>
              <w:t xml:space="preserve"> </w:t>
            </w:r>
            <w:hyperlink r:id="rId7"/>
          </w:p>
        </w:tc>
      </w:tr>
    </w:tbl>
    <w:p w14:paraId="1126BC94" w14:textId="77777777" w:rsidR="001665E6" w:rsidRDefault="001665E6">
      <w:pPr>
        <w:rPr>
          <w:sz w:val="20"/>
        </w:rPr>
        <w:sectPr w:rsidR="001665E6">
          <w:pgSz w:w="11920" w:h="16850"/>
          <w:pgMar w:top="1280" w:right="580" w:bottom="280" w:left="620" w:header="720" w:footer="720" w:gutter="0"/>
          <w:cols w:space="720"/>
        </w:sectPr>
      </w:pPr>
    </w:p>
    <w:p w14:paraId="1126BC95" w14:textId="77777777" w:rsidR="001665E6" w:rsidRDefault="00A24B0C">
      <w:pPr>
        <w:spacing w:before="73"/>
        <w:ind w:left="227"/>
        <w:rPr>
          <w:b/>
        </w:rPr>
      </w:pPr>
      <w:r>
        <w:rPr>
          <w:b/>
        </w:rPr>
        <w:lastRenderedPageBreak/>
        <w:t>FURTHER</w:t>
      </w:r>
      <w:r>
        <w:rPr>
          <w:b/>
          <w:spacing w:val="-14"/>
        </w:rPr>
        <w:t xml:space="preserve"> </w:t>
      </w:r>
      <w:r>
        <w:rPr>
          <w:b/>
        </w:rPr>
        <w:t>DETAILS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</w:rPr>
        <w:t>WHAT</w:t>
      </w:r>
      <w:r>
        <w:rPr>
          <w:b/>
          <w:spacing w:val="-14"/>
        </w:rPr>
        <w:t xml:space="preserve"> </w:t>
      </w:r>
      <w:r>
        <w:rPr>
          <w:b/>
        </w:rPr>
        <w:t>YOU</w:t>
      </w:r>
      <w:r>
        <w:rPr>
          <w:b/>
          <w:spacing w:val="-13"/>
        </w:rPr>
        <w:t xml:space="preserve"> </w:t>
      </w:r>
      <w:r>
        <w:rPr>
          <w:b/>
        </w:rPr>
        <w:t>INTEND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14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(maximum</w:t>
      </w:r>
      <w:r>
        <w:rPr>
          <w:b/>
          <w:spacing w:val="-7"/>
        </w:rPr>
        <w:t xml:space="preserve"> </w:t>
      </w:r>
      <w:r>
        <w:rPr>
          <w:b/>
        </w:rPr>
        <w:t>one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page)</w:t>
      </w:r>
    </w:p>
    <w:p w14:paraId="1126BC99" w14:textId="5EBD9719" w:rsidR="001665E6" w:rsidRDefault="001665E6">
      <w:pPr>
        <w:pStyle w:val="BodyText"/>
        <w:spacing w:before="240" w:line="360" w:lineRule="auto"/>
        <w:ind w:left="119" w:right="119" w:firstLine="576"/>
        <w:jc w:val="both"/>
      </w:pPr>
    </w:p>
    <w:sectPr w:rsidR="001665E6">
      <w:pgSz w:w="11920" w:h="16850"/>
      <w:pgMar w:top="76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67E"/>
    <w:multiLevelType w:val="hybridMultilevel"/>
    <w:tmpl w:val="7A14F4B0"/>
    <w:lvl w:ilvl="0" w:tplc="843A4214">
      <w:numFmt w:val="bullet"/>
      <w:lvlText w:val=""/>
      <w:lvlJc w:val="left"/>
      <w:pPr>
        <w:ind w:left="95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64C5F8">
      <w:numFmt w:val="bullet"/>
      <w:lvlText w:val="•"/>
      <w:lvlJc w:val="left"/>
      <w:pPr>
        <w:ind w:left="1935" w:hanging="358"/>
      </w:pPr>
      <w:rPr>
        <w:rFonts w:hint="default"/>
        <w:lang w:val="en-US" w:eastAsia="en-US" w:bidi="ar-SA"/>
      </w:rPr>
    </w:lvl>
    <w:lvl w:ilvl="2" w:tplc="2F122EF2">
      <w:numFmt w:val="bullet"/>
      <w:lvlText w:val="•"/>
      <w:lvlJc w:val="left"/>
      <w:pPr>
        <w:ind w:left="2910" w:hanging="358"/>
      </w:pPr>
      <w:rPr>
        <w:rFonts w:hint="default"/>
        <w:lang w:val="en-US" w:eastAsia="en-US" w:bidi="ar-SA"/>
      </w:rPr>
    </w:lvl>
    <w:lvl w:ilvl="3" w:tplc="78F4A0C6">
      <w:numFmt w:val="bullet"/>
      <w:lvlText w:val="•"/>
      <w:lvlJc w:val="left"/>
      <w:pPr>
        <w:ind w:left="3885" w:hanging="358"/>
      </w:pPr>
      <w:rPr>
        <w:rFonts w:hint="default"/>
        <w:lang w:val="en-US" w:eastAsia="en-US" w:bidi="ar-SA"/>
      </w:rPr>
    </w:lvl>
    <w:lvl w:ilvl="4" w:tplc="6A5E39E8">
      <w:numFmt w:val="bullet"/>
      <w:lvlText w:val="•"/>
      <w:lvlJc w:val="left"/>
      <w:pPr>
        <w:ind w:left="4860" w:hanging="358"/>
      </w:pPr>
      <w:rPr>
        <w:rFonts w:hint="default"/>
        <w:lang w:val="en-US" w:eastAsia="en-US" w:bidi="ar-SA"/>
      </w:rPr>
    </w:lvl>
    <w:lvl w:ilvl="5" w:tplc="CDF4C2E4">
      <w:numFmt w:val="bullet"/>
      <w:lvlText w:val="•"/>
      <w:lvlJc w:val="left"/>
      <w:pPr>
        <w:ind w:left="5835" w:hanging="358"/>
      </w:pPr>
      <w:rPr>
        <w:rFonts w:hint="default"/>
        <w:lang w:val="en-US" w:eastAsia="en-US" w:bidi="ar-SA"/>
      </w:rPr>
    </w:lvl>
    <w:lvl w:ilvl="6" w:tplc="4B8A4D24">
      <w:numFmt w:val="bullet"/>
      <w:lvlText w:val="•"/>
      <w:lvlJc w:val="left"/>
      <w:pPr>
        <w:ind w:left="6810" w:hanging="358"/>
      </w:pPr>
      <w:rPr>
        <w:rFonts w:hint="default"/>
        <w:lang w:val="en-US" w:eastAsia="en-US" w:bidi="ar-SA"/>
      </w:rPr>
    </w:lvl>
    <w:lvl w:ilvl="7" w:tplc="BE44B3EE">
      <w:numFmt w:val="bullet"/>
      <w:lvlText w:val="•"/>
      <w:lvlJc w:val="left"/>
      <w:pPr>
        <w:ind w:left="7785" w:hanging="358"/>
      </w:pPr>
      <w:rPr>
        <w:rFonts w:hint="default"/>
        <w:lang w:val="en-US" w:eastAsia="en-US" w:bidi="ar-SA"/>
      </w:rPr>
    </w:lvl>
    <w:lvl w:ilvl="8" w:tplc="43B49FB4">
      <w:numFmt w:val="bullet"/>
      <w:lvlText w:val="•"/>
      <w:lvlJc w:val="left"/>
      <w:pPr>
        <w:ind w:left="8760" w:hanging="358"/>
      </w:pPr>
      <w:rPr>
        <w:rFonts w:hint="default"/>
        <w:lang w:val="en-US" w:eastAsia="en-US" w:bidi="ar-SA"/>
      </w:rPr>
    </w:lvl>
  </w:abstractNum>
  <w:num w:numId="1" w16cid:durableId="164438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5E6"/>
    <w:rsid w:val="001665E6"/>
    <w:rsid w:val="0041380B"/>
    <w:rsid w:val="00A24B0C"/>
    <w:rsid w:val="00C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BC51"/>
  <w15:docId w15:val="{91F6F584-24CC-4F39-87F0-53617E02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9"/>
      <w:ind w:left="4291" w:hanging="1400"/>
    </w:pPr>
    <w:rPr>
      <w:rFonts w:ascii="Arial" w:eastAsia="Arial" w:hAnsi="Arial" w:cs="Arial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16"/>
      <w:ind w:left="950" w:hanging="360"/>
    </w:pPr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n.hollis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@gsoc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Cendi Dana</dc:creator>
  <cp:lastModifiedBy>David webster</cp:lastModifiedBy>
  <cp:revision>3</cp:revision>
  <dcterms:created xsi:type="dcterms:W3CDTF">2025-08-26T12:44:00Z</dcterms:created>
  <dcterms:modified xsi:type="dcterms:W3CDTF">2025-08-26T12:45:00Z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for Microsoft 365</vt:lpwstr>
  </property>
</Properties>
</file>